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1D1DF" w14:textId="6C2E6244" w:rsidR="00950042" w:rsidRPr="004C46B7" w:rsidRDefault="00950042" w:rsidP="00067576">
      <w:pPr>
        <w:spacing w:line="240" w:lineRule="auto"/>
      </w:pPr>
      <w:r w:rsidRPr="00950042">
        <w:rPr>
          <w:rFonts w:ascii="Univers-Bold" w:hAnsi="Univers-Bold" w:cs="Univers-Bold"/>
          <w:b/>
          <w:bCs/>
          <w:sz w:val="52"/>
          <w:szCs w:val="52"/>
        </w:rPr>
        <w:t>Financial Services Compensation</w:t>
      </w:r>
    </w:p>
    <w:p w14:paraId="4DBD2320" w14:textId="77777777" w:rsidR="00950042" w:rsidRPr="00950042" w:rsidRDefault="00950042" w:rsidP="00067576">
      <w:pPr>
        <w:autoSpaceDE w:val="0"/>
        <w:autoSpaceDN w:val="0"/>
        <w:adjustRightInd w:val="0"/>
        <w:spacing w:after="0" w:line="240" w:lineRule="auto"/>
        <w:rPr>
          <w:rFonts w:ascii="Univers-Bold" w:hAnsi="Univers-Bold" w:cs="Univers-Bold"/>
          <w:b/>
          <w:bCs/>
          <w:sz w:val="52"/>
          <w:szCs w:val="52"/>
        </w:rPr>
      </w:pPr>
      <w:r w:rsidRPr="00950042">
        <w:rPr>
          <w:rFonts w:ascii="Univers-Bold" w:hAnsi="Univers-Bold" w:cs="Univers-Bold"/>
          <w:b/>
          <w:bCs/>
          <w:sz w:val="52"/>
          <w:szCs w:val="52"/>
        </w:rPr>
        <w:t>Scheme Information Sheet</w:t>
      </w:r>
    </w:p>
    <w:p w14:paraId="6BF97347" w14:textId="77777777" w:rsidR="00950042" w:rsidRDefault="00950042" w:rsidP="00067576">
      <w:p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  <w:sz w:val="49"/>
          <w:szCs w:val="49"/>
        </w:rPr>
      </w:pPr>
      <w:r>
        <w:rPr>
          <w:rFonts w:ascii="Univers-Light" w:hAnsi="Univers-Light" w:cs="Univers-Light"/>
          <w:sz w:val="49"/>
          <w:szCs w:val="49"/>
        </w:rPr>
        <w:t>Basic information about the protection</w:t>
      </w:r>
    </w:p>
    <w:p w14:paraId="5BC85B7C" w14:textId="77777777" w:rsidR="00FC725C" w:rsidRDefault="00950042" w:rsidP="00067576">
      <w:pPr>
        <w:spacing w:line="240" w:lineRule="auto"/>
      </w:pPr>
      <w:r>
        <w:rPr>
          <w:rFonts w:ascii="Univers-Light" w:hAnsi="Univers-Light" w:cs="Univers-Light"/>
          <w:sz w:val="49"/>
          <w:szCs w:val="49"/>
        </w:rPr>
        <w:t>of your eligible deposits</w:t>
      </w:r>
    </w:p>
    <w:p w14:paraId="306A8515" w14:textId="77777777" w:rsidR="00950042" w:rsidRDefault="00950042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08"/>
        <w:gridCol w:w="4701"/>
      </w:tblGrid>
      <w:tr w:rsidR="00950042" w14:paraId="1D521C81" w14:textId="77777777" w:rsidTr="00950042">
        <w:trPr>
          <w:trHeight w:val="841"/>
        </w:trPr>
        <w:tc>
          <w:tcPr>
            <w:tcW w:w="4508" w:type="dxa"/>
          </w:tcPr>
          <w:p w14:paraId="018032BA" w14:textId="77777777" w:rsidR="00950042" w:rsidRDefault="00950042" w:rsidP="006D643C">
            <w:r>
              <w:t xml:space="preserve">Eligible deposits in ABC International Bank </w:t>
            </w:r>
            <w:r w:rsidR="009C2701">
              <w:t xml:space="preserve">plc </w:t>
            </w:r>
            <w:r>
              <w:t>(UK mainland only) are protected by:</w:t>
            </w:r>
          </w:p>
        </w:tc>
        <w:tc>
          <w:tcPr>
            <w:tcW w:w="4701" w:type="dxa"/>
          </w:tcPr>
          <w:p w14:paraId="2E26B09C" w14:textId="77777777" w:rsidR="00950042" w:rsidRDefault="00950042" w:rsidP="00950042">
            <w:r>
              <w:t>The Financial Services Compensation Scheme (“FSCS”)</w:t>
            </w:r>
            <w:r w:rsidRPr="00950042">
              <w:rPr>
                <w:vertAlign w:val="superscript"/>
              </w:rPr>
              <w:t>1</w:t>
            </w:r>
          </w:p>
        </w:tc>
      </w:tr>
      <w:tr w:rsidR="00950042" w14:paraId="7E71507E" w14:textId="77777777" w:rsidTr="00950042">
        <w:trPr>
          <w:trHeight w:val="555"/>
        </w:trPr>
        <w:tc>
          <w:tcPr>
            <w:tcW w:w="4508" w:type="dxa"/>
          </w:tcPr>
          <w:p w14:paraId="721C38F2" w14:textId="77777777" w:rsidR="00950042" w:rsidRDefault="00950042" w:rsidP="006D643C">
            <w:r>
              <w:t>Limit of protection:</w:t>
            </w:r>
          </w:p>
        </w:tc>
        <w:tc>
          <w:tcPr>
            <w:tcW w:w="4701" w:type="dxa"/>
          </w:tcPr>
          <w:p w14:paraId="3FC18753" w14:textId="77777777" w:rsidR="00950042" w:rsidRDefault="00950042" w:rsidP="006D643C">
            <w:r>
              <w:t>£85,000 per depositor per bank</w:t>
            </w:r>
            <w:r>
              <w:rPr>
                <w:rStyle w:val="EndnoteReference"/>
              </w:rPr>
              <w:t>2</w:t>
            </w:r>
          </w:p>
        </w:tc>
      </w:tr>
      <w:tr w:rsidR="00950042" w14:paraId="08474824" w14:textId="77777777" w:rsidTr="00950042">
        <w:trPr>
          <w:trHeight w:val="1130"/>
        </w:trPr>
        <w:tc>
          <w:tcPr>
            <w:tcW w:w="4508" w:type="dxa"/>
          </w:tcPr>
          <w:p w14:paraId="5C29EDB4" w14:textId="77777777" w:rsidR="00950042" w:rsidRDefault="00950042" w:rsidP="006D643C">
            <w:r>
              <w:t>If you have more eligible deposits at the same bank:</w:t>
            </w:r>
          </w:p>
        </w:tc>
        <w:tc>
          <w:tcPr>
            <w:tcW w:w="4701" w:type="dxa"/>
          </w:tcPr>
          <w:p w14:paraId="4F90FD03" w14:textId="77777777" w:rsidR="00950042" w:rsidRDefault="00950042" w:rsidP="006D643C">
            <w:r>
              <w:t>All your eligible deposits at the same bank are “aggregated” and the total is subject to the limit of £85,000</w:t>
            </w:r>
            <w:r>
              <w:rPr>
                <w:rStyle w:val="EndnoteReference"/>
              </w:rPr>
              <w:t>2</w:t>
            </w:r>
          </w:p>
        </w:tc>
      </w:tr>
      <w:tr w:rsidR="00950042" w14:paraId="5E4D5A85" w14:textId="77777777" w:rsidTr="00950042">
        <w:trPr>
          <w:trHeight w:val="848"/>
        </w:trPr>
        <w:tc>
          <w:tcPr>
            <w:tcW w:w="4508" w:type="dxa"/>
          </w:tcPr>
          <w:p w14:paraId="31A73DB5" w14:textId="77777777" w:rsidR="00950042" w:rsidRDefault="00950042" w:rsidP="006D643C">
            <w:r>
              <w:t>If you have a joint account with other person (s):</w:t>
            </w:r>
          </w:p>
        </w:tc>
        <w:tc>
          <w:tcPr>
            <w:tcW w:w="4701" w:type="dxa"/>
          </w:tcPr>
          <w:p w14:paraId="77F71E2B" w14:textId="77777777" w:rsidR="00950042" w:rsidRDefault="00950042" w:rsidP="00950042">
            <w:r>
              <w:t>The limit of £85,000 applies to each depositor separately</w:t>
            </w:r>
            <w:r>
              <w:rPr>
                <w:rStyle w:val="EndnoteReference"/>
              </w:rPr>
              <w:t>3</w:t>
            </w:r>
          </w:p>
        </w:tc>
      </w:tr>
      <w:tr w:rsidR="00950042" w14:paraId="46377BE9" w14:textId="77777777" w:rsidTr="00950042">
        <w:trPr>
          <w:trHeight w:val="393"/>
        </w:trPr>
        <w:tc>
          <w:tcPr>
            <w:tcW w:w="4508" w:type="dxa"/>
          </w:tcPr>
          <w:p w14:paraId="589686BE" w14:textId="77777777" w:rsidR="00950042" w:rsidRDefault="00950042" w:rsidP="006D643C">
            <w:r>
              <w:t>Reimbursement period in case of bank failure;</w:t>
            </w:r>
          </w:p>
        </w:tc>
        <w:tc>
          <w:tcPr>
            <w:tcW w:w="4701" w:type="dxa"/>
          </w:tcPr>
          <w:p w14:paraId="21BC0C7B" w14:textId="77777777" w:rsidR="00950042" w:rsidRDefault="00950042" w:rsidP="006D643C">
            <w:r>
              <w:t>20 working days</w:t>
            </w:r>
            <w:r>
              <w:rPr>
                <w:rStyle w:val="EndnoteReference"/>
              </w:rPr>
              <w:t>4</w:t>
            </w:r>
          </w:p>
        </w:tc>
      </w:tr>
      <w:tr w:rsidR="00950042" w14:paraId="322B9040" w14:textId="77777777" w:rsidTr="00950042">
        <w:trPr>
          <w:trHeight w:val="994"/>
        </w:trPr>
        <w:tc>
          <w:tcPr>
            <w:tcW w:w="4508" w:type="dxa"/>
          </w:tcPr>
          <w:p w14:paraId="59998072" w14:textId="77777777" w:rsidR="00950042" w:rsidRDefault="00950042" w:rsidP="006D643C">
            <w:r>
              <w:t>Currency of reimbursement:</w:t>
            </w:r>
          </w:p>
        </w:tc>
        <w:tc>
          <w:tcPr>
            <w:tcW w:w="4701" w:type="dxa"/>
          </w:tcPr>
          <w:p w14:paraId="70E17758" w14:textId="3D02BE85" w:rsidR="00950042" w:rsidRDefault="00950042" w:rsidP="006D643C">
            <w:r>
              <w:t xml:space="preserve">Pound sterling (GBP, £) or, for branches of UK banks operating in other EEA Member States, the currency of that </w:t>
            </w:r>
            <w:r w:rsidR="004C2EEF">
              <w:t xml:space="preserve">EEA Member </w:t>
            </w:r>
            <w:r>
              <w:t>State</w:t>
            </w:r>
          </w:p>
          <w:p w14:paraId="14AC5452" w14:textId="77777777" w:rsidR="00950042" w:rsidRDefault="00950042" w:rsidP="006D643C"/>
        </w:tc>
      </w:tr>
      <w:tr w:rsidR="00950042" w14:paraId="72ACD63E" w14:textId="77777777" w:rsidTr="00950042">
        <w:trPr>
          <w:trHeight w:val="1986"/>
        </w:trPr>
        <w:tc>
          <w:tcPr>
            <w:tcW w:w="4508" w:type="dxa"/>
          </w:tcPr>
          <w:p w14:paraId="4C49C582" w14:textId="77777777" w:rsidR="00950042" w:rsidRDefault="00950042" w:rsidP="006D643C">
            <w:r>
              <w:t>To contact</w:t>
            </w:r>
            <w:r w:rsidR="009C2701">
              <w:t xml:space="preserve"> ABC International Bank p</w:t>
            </w:r>
            <w:r>
              <w:t>lc for enquiries relating to your account:</w:t>
            </w:r>
          </w:p>
        </w:tc>
        <w:tc>
          <w:tcPr>
            <w:tcW w:w="4701" w:type="dxa"/>
          </w:tcPr>
          <w:p w14:paraId="452AF966" w14:textId="77777777" w:rsidR="00950042" w:rsidRDefault="00950042" w:rsidP="006D643C">
            <w:pPr>
              <w:rPr>
                <w:rFonts w:cs="Tahoma"/>
              </w:rPr>
            </w:pPr>
            <w:r>
              <w:rPr>
                <w:rFonts w:cs="Tahoma"/>
              </w:rPr>
              <w:t>ABC International Bank Plc;</w:t>
            </w:r>
          </w:p>
          <w:p w14:paraId="1CAE8A7C" w14:textId="77777777" w:rsidR="00950042" w:rsidRDefault="00950042" w:rsidP="006D643C">
            <w:pPr>
              <w:rPr>
                <w:rFonts w:cs="Tahoma"/>
              </w:rPr>
            </w:pPr>
          </w:p>
          <w:p w14:paraId="6F037503" w14:textId="77777777" w:rsidR="00950042" w:rsidRPr="000977D1" w:rsidRDefault="00950042" w:rsidP="006D643C">
            <w:r w:rsidRPr="000977D1">
              <w:rPr>
                <w:rFonts w:cs="Tahoma"/>
              </w:rPr>
              <w:t xml:space="preserve">Tel: (44) (20) 3765 4​000 (General) </w:t>
            </w:r>
            <w:r w:rsidRPr="000977D1">
              <w:rPr>
                <w:rFonts w:cs="Tahoma"/>
              </w:rPr>
              <w:br/>
              <w:t xml:space="preserve">      </w:t>
            </w:r>
            <w:r>
              <w:rPr>
                <w:rFonts w:cs="Tahoma"/>
              </w:rPr>
              <w:t xml:space="preserve">  </w:t>
            </w:r>
            <w:r w:rsidRPr="000977D1">
              <w:rPr>
                <w:rFonts w:cs="Tahoma"/>
              </w:rPr>
              <w:t>(44) (20) 7726 4091 (Dealing Room)</w:t>
            </w:r>
            <w:r w:rsidRPr="000977D1">
              <w:rPr>
                <w:rFonts w:cs="Tahoma"/>
              </w:rPr>
              <w:br/>
              <w:t xml:space="preserve">Fax: (44) (20) 7606 9987 (General) </w:t>
            </w:r>
            <w:r w:rsidRPr="000977D1">
              <w:rPr>
                <w:rFonts w:cs="Tahoma"/>
              </w:rPr>
              <w:br/>
              <w:t xml:space="preserve">      </w:t>
            </w:r>
            <w:r>
              <w:rPr>
                <w:rFonts w:cs="Tahoma"/>
              </w:rPr>
              <w:t xml:space="preserve">  </w:t>
            </w:r>
            <w:r w:rsidRPr="000977D1">
              <w:rPr>
                <w:rFonts w:cs="Tahoma"/>
              </w:rPr>
              <w:t>(44) (20) 7606 1710 (Dealing Room)</w:t>
            </w:r>
          </w:p>
        </w:tc>
      </w:tr>
      <w:tr w:rsidR="00950042" w14:paraId="0D85A675" w14:textId="77777777" w:rsidTr="00950042">
        <w:trPr>
          <w:trHeight w:val="1547"/>
        </w:trPr>
        <w:tc>
          <w:tcPr>
            <w:tcW w:w="4508" w:type="dxa"/>
          </w:tcPr>
          <w:p w14:paraId="6BA406ED" w14:textId="77777777" w:rsidR="00950042" w:rsidRDefault="00950042" w:rsidP="006D643C">
            <w:r>
              <w:t>To contact the FSCS for further information on compensation:</w:t>
            </w:r>
          </w:p>
        </w:tc>
        <w:tc>
          <w:tcPr>
            <w:tcW w:w="4701" w:type="dxa"/>
          </w:tcPr>
          <w:p w14:paraId="0EAA9C6D" w14:textId="77777777" w:rsidR="00950042" w:rsidRDefault="00950042" w:rsidP="006D643C">
            <w:r>
              <w:t>Financial Services Compensation Scheme</w:t>
            </w:r>
          </w:p>
          <w:p w14:paraId="423FAB7C" w14:textId="77777777" w:rsidR="00950042" w:rsidRDefault="00950042" w:rsidP="006D643C">
            <w:pPr>
              <w:rPr>
                <w:rStyle w:val="A8"/>
                <w:rFonts w:cstheme="minorBidi"/>
                <w:color w:val="auto"/>
                <w:sz w:val="22"/>
                <w:szCs w:val="22"/>
              </w:rPr>
            </w:pPr>
            <w:r>
              <w:rPr>
                <w:rStyle w:val="A8"/>
                <w:rFonts w:cstheme="minorBidi"/>
                <w:color w:val="auto"/>
                <w:sz w:val="22"/>
                <w:szCs w:val="22"/>
              </w:rPr>
              <w:t>10th Floor Beaufort House</w:t>
            </w:r>
          </w:p>
          <w:p w14:paraId="1FA27C21" w14:textId="77777777" w:rsidR="00950042" w:rsidRDefault="00950042" w:rsidP="006D643C">
            <w:pPr>
              <w:rPr>
                <w:rStyle w:val="A8"/>
                <w:rFonts w:cstheme="minorBidi"/>
                <w:color w:val="auto"/>
                <w:sz w:val="22"/>
                <w:szCs w:val="22"/>
              </w:rPr>
            </w:pPr>
            <w:r>
              <w:rPr>
                <w:rStyle w:val="A8"/>
                <w:rFonts w:cstheme="minorBidi"/>
                <w:color w:val="auto"/>
                <w:sz w:val="22"/>
                <w:szCs w:val="22"/>
              </w:rPr>
              <w:t>15 St Botolph Street</w:t>
            </w:r>
          </w:p>
          <w:p w14:paraId="3780CDCA" w14:textId="77777777" w:rsidR="00950042" w:rsidRDefault="00950042" w:rsidP="006D643C">
            <w:pPr>
              <w:rPr>
                <w:rStyle w:val="A8"/>
                <w:rFonts w:cstheme="minorBidi"/>
                <w:color w:val="auto"/>
                <w:sz w:val="22"/>
                <w:szCs w:val="22"/>
              </w:rPr>
            </w:pPr>
            <w:r>
              <w:rPr>
                <w:rStyle w:val="A8"/>
                <w:rFonts w:cstheme="minorBidi"/>
                <w:color w:val="auto"/>
                <w:sz w:val="22"/>
                <w:szCs w:val="22"/>
              </w:rPr>
              <w:t>London</w:t>
            </w:r>
          </w:p>
          <w:p w14:paraId="63638304" w14:textId="77777777" w:rsidR="00950042" w:rsidRDefault="00950042" w:rsidP="006D643C">
            <w:pPr>
              <w:rPr>
                <w:rStyle w:val="A8"/>
                <w:rFonts w:cstheme="minorBidi"/>
                <w:color w:val="auto"/>
                <w:sz w:val="22"/>
                <w:szCs w:val="22"/>
              </w:rPr>
            </w:pPr>
            <w:r w:rsidRPr="00A77051">
              <w:rPr>
                <w:rStyle w:val="A8"/>
                <w:rFonts w:cstheme="minorBidi"/>
                <w:color w:val="auto"/>
                <w:sz w:val="22"/>
                <w:szCs w:val="22"/>
              </w:rPr>
              <w:t>EC3A 7QU,</w:t>
            </w:r>
          </w:p>
          <w:p w14:paraId="7BA618FA" w14:textId="77777777" w:rsidR="00950042" w:rsidRDefault="00950042" w:rsidP="00950042">
            <w:pPr>
              <w:pStyle w:val="Pa8"/>
              <w:spacing w:after="100"/>
              <w:rPr>
                <w:rStyle w:val="A0"/>
                <w:rFonts w:asciiTheme="minorHAnsi" w:hAnsiTheme="minorHAnsi"/>
                <w:color w:val="auto"/>
                <w:sz w:val="22"/>
                <w:szCs w:val="22"/>
              </w:rPr>
            </w:pPr>
            <w:r w:rsidRPr="00687736">
              <w:rPr>
                <w:rStyle w:val="A0"/>
                <w:rFonts w:asciiTheme="minorHAnsi" w:hAnsiTheme="minorHAnsi"/>
                <w:color w:val="auto"/>
                <w:sz w:val="22"/>
                <w:szCs w:val="22"/>
              </w:rPr>
              <w:t>Tel: 0800 678 1100 or 020 7741 4100</w:t>
            </w:r>
          </w:p>
          <w:p w14:paraId="44806A95" w14:textId="00C4C2C6" w:rsidR="00950042" w:rsidRPr="00A77051" w:rsidRDefault="00950042" w:rsidP="00067576">
            <w:pPr>
              <w:pStyle w:val="Default"/>
            </w:pPr>
            <w:r w:rsidRPr="00687736">
              <w:rPr>
                <w:rStyle w:val="A0"/>
                <w:rFonts w:asciiTheme="minorHAnsi" w:hAnsiTheme="minorHAnsi"/>
                <w:color w:val="auto"/>
                <w:sz w:val="22"/>
                <w:szCs w:val="22"/>
              </w:rPr>
              <w:t xml:space="preserve">Email: </w:t>
            </w:r>
            <w:hyperlink r:id="rId6" w:history="1">
              <w:r w:rsidR="00067576" w:rsidRPr="003267C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ICT@fscs.org.uk</w:t>
              </w:r>
            </w:hyperlink>
            <w:r w:rsidR="00067576">
              <w:rPr>
                <w:rStyle w:val="A0"/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950042" w14:paraId="11CFA1B2" w14:textId="77777777" w:rsidTr="00950042">
        <w:trPr>
          <w:trHeight w:val="407"/>
        </w:trPr>
        <w:tc>
          <w:tcPr>
            <w:tcW w:w="4508" w:type="dxa"/>
          </w:tcPr>
          <w:p w14:paraId="5B4F7F30" w14:textId="77777777" w:rsidR="00950042" w:rsidRDefault="00950042" w:rsidP="006D643C">
            <w:r>
              <w:t xml:space="preserve">Acknowledgement of receipt  by the </w:t>
            </w:r>
            <w:r w:rsidR="004A0750">
              <w:t>depositor</w:t>
            </w:r>
            <w:r>
              <w:t>:</w:t>
            </w:r>
          </w:p>
        </w:tc>
        <w:tc>
          <w:tcPr>
            <w:tcW w:w="4701" w:type="dxa"/>
          </w:tcPr>
          <w:p w14:paraId="13CF467B" w14:textId="77777777" w:rsidR="00950042" w:rsidRDefault="00950042" w:rsidP="006D643C"/>
        </w:tc>
      </w:tr>
    </w:tbl>
    <w:p w14:paraId="657AE84D" w14:textId="624D42BB" w:rsidR="00950042" w:rsidRDefault="00950042" w:rsidP="00950042">
      <w:r>
        <w:t>The FSCS does not apply to accounts opened in the Channel Islands or the Isle of Man who have their own compensation scheme</w:t>
      </w:r>
    </w:p>
    <w:p w14:paraId="372ECC7B" w14:textId="77777777" w:rsidR="00950042" w:rsidRDefault="00950042" w:rsidP="00950042"/>
    <w:p w14:paraId="196763DA" w14:textId="77777777" w:rsidR="00950042" w:rsidRDefault="00950042" w:rsidP="00950042">
      <w:pPr>
        <w:autoSpaceDE w:val="0"/>
        <w:autoSpaceDN w:val="0"/>
        <w:adjustRightInd w:val="0"/>
        <w:spacing w:after="0" w:line="240" w:lineRule="auto"/>
        <w:rPr>
          <w:rFonts w:cs="Univers-Bold"/>
          <w:b/>
          <w:bCs/>
        </w:rPr>
      </w:pPr>
    </w:p>
    <w:p w14:paraId="2E6E5B84" w14:textId="77777777" w:rsidR="00950042" w:rsidRDefault="00950042" w:rsidP="00950042">
      <w:pPr>
        <w:autoSpaceDE w:val="0"/>
        <w:autoSpaceDN w:val="0"/>
        <w:adjustRightInd w:val="0"/>
        <w:spacing w:after="0" w:line="240" w:lineRule="auto"/>
        <w:rPr>
          <w:rFonts w:cs="Univers-Bold"/>
          <w:b/>
          <w:bCs/>
        </w:rPr>
      </w:pPr>
    </w:p>
    <w:p w14:paraId="5AB9AF11" w14:textId="77777777" w:rsidR="00950042" w:rsidRPr="00650AAA" w:rsidRDefault="00950042" w:rsidP="00950042">
      <w:pPr>
        <w:autoSpaceDE w:val="0"/>
        <w:autoSpaceDN w:val="0"/>
        <w:adjustRightInd w:val="0"/>
        <w:spacing w:after="0" w:line="240" w:lineRule="auto"/>
        <w:rPr>
          <w:rFonts w:cs="Univers-Bold"/>
          <w:b/>
          <w:bCs/>
          <w:sz w:val="48"/>
          <w:szCs w:val="48"/>
        </w:rPr>
      </w:pPr>
      <w:r w:rsidRPr="00650AAA">
        <w:rPr>
          <w:rFonts w:cs="Univers-Bold"/>
          <w:b/>
          <w:bCs/>
          <w:sz w:val="48"/>
          <w:szCs w:val="48"/>
        </w:rPr>
        <w:t xml:space="preserve">Additional information </w:t>
      </w:r>
    </w:p>
    <w:p w14:paraId="207E1065" w14:textId="77777777" w:rsidR="00950042" w:rsidRDefault="00950042" w:rsidP="00950042">
      <w:pPr>
        <w:autoSpaceDE w:val="0"/>
        <w:autoSpaceDN w:val="0"/>
        <w:adjustRightInd w:val="0"/>
        <w:spacing w:after="0" w:line="240" w:lineRule="auto"/>
        <w:rPr>
          <w:rFonts w:cs="Univers-Semibold"/>
          <w:b/>
        </w:rPr>
      </w:pPr>
    </w:p>
    <w:p w14:paraId="1F47B7C7" w14:textId="77777777" w:rsidR="00950042" w:rsidRDefault="00950042" w:rsidP="00950042">
      <w:pPr>
        <w:autoSpaceDE w:val="0"/>
        <w:autoSpaceDN w:val="0"/>
        <w:adjustRightInd w:val="0"/>
        <w:spacing w:after="0" w:line="240" w:lineRule="auto"/>
        <w:rPr>
          <w:rFonts w:cs="Univers-Semibold"/>
        </w:rPr>
      </w:pPr>
      <w:r w:rsidRPr="00650AAA">
        <w:rPr>
          <w:rFonts w:cs="Univers-Semibold"/>
          <w:b/>
        </w:rPr>
        <w:t>Scheme responsible for the protection of your eligible deposit</w:t>
      </w:r>
    </w:p>
    <w:p w14:paraId="1D6212E7" w14:textId="77777777" w:rsidR="00950042" w:rsidRPr="009408B5" w:rsidRDefault="00950042" w:rsidP="00950042">
      <w:pPr>
        <w:autoSpaceDE w:val="0"/>
        <w:autoSpaceDN w:val="0"/>
        <w:adjustRightInd w:val="0"/>
        <w:spacing w:after="0" w:line="240" w:lineRule="auto"/>
        <w:rPr>
          <w:rFonts w:cs="Univers-Semibold"/>
        </w:rPr>
      </w:pPr>
      <w:r>
        <w:rPr>
          <w:rFonts w:cs="Univers-Light"/>
        </w:rPr>
        <w:t xml:space="preserve">1 </w:t>
      </w:r>
      <w:r w:rsidRPr="009408B5">
        <w:rPr>
          <w:rFonts w:cs="Univers-Light"/>
        </w:rPr>
        <w:t>Your eligible deposit is covered by a statutory Deposit</w:t>
      </w:r>
      <w:r>
        <w:rPr>
          <w:rFonts w:cs="Univers-Semibold"/>
        </w:rPr>
        <w:t xml:space="preserve"> </w:t>
      </w:r>
      <w:r w:rsidRPr="009408B5">
        <w:rPr>
          <w:rFonts w:cs="Univers-Light"/>
        </w:rPr>
        <w:t>Guarantee Scheme. If insolvency of your bank should occur, your eligible deposits would be</w:t>
      </w:r>
      <w:r>
        <w:rPr>
          <w:rFonts w:cs="Univers-Semibold"/>
        </w:rPr>
        <w:t xml:space="preserve"> </w:t>
      </w:r>
      <w:r w:rsidRPr="009408B5">
        <w:rPr>
          <w:rFonts w:cs="Univers-Light"/>
        </w:rPr>
        <w:t>repaid up to £85,000 by the Deposit Guarantee Scheme.</w:t>
      </w:r>
    </w:p>
    <w:p w14:paraId="567BF7F1" w14:textId="77777777" w:rsidR="00950042" w:rsidRDefault="00950042" w:rsidP="00950042">
      <w:pPr>
        <w:autoSpaceDE w:val="0"/>
        <w:autoSpaceDN w:val="0"/>
        <w:adjustRightInd w:val="0"/>
        <w:spacing w:after="0" w:line="240" w:lineRule="auto"/>
        <w:rPr>
          <w:rFonts w:cs="Univers-Semibold"/>
        </w:rPr>
      </w:pPr>
    </w:p>
    <w:p w14:paraId="6CE3B216" w14:textId="77777777" w:rsidR="00950042" w:rsidRPr="00F440C5" w:rsidRDefault="00950042" w:rsidP="00950042">
      <w:pPr>
        <w:autoSpaceDE w:val="0"/>
        <w:autoSpaceDN w:val="0"/>
        <w:adjustRightInd w:val="0"/>
        <w:spacing w:after="0" w:line="240" w:lineRule="auto"/>
        <w:rPr>
          <w:rFonts w:cs="Univers-Semibold"/>
          <w:b/>
        </w:rPr>
      </w:pPr>
      <w:r w:rsidRPr="00F440C5">
        <w:rPr>
          <w:rFonts w:cs="Univers-Semibold"/>
          <w:b/>
        </w:rPr>
        <w:t>General limit of protection</w:t>
      </w:r>
    </w:p>
    <w:p w14:paraId="7633F884" w14:textId="4905F0B3" w:rsidR="00950042" w:rsidRPr="009408B5" w:rsidRDefault="00950042" w:rsidP="00950042">
      <w:pPr>
        <w:autoSpaceDE w:val="0"/>
        <w:autoSpaceDN w:val="0"/>
        <w:adjustRightInd w:val="0"/>
        <w:spacing w:after="0" w:line="240" w:lineRule="auto"/>
        <w:rPr>
          <w:rFonts w:cs="Univers-Light"/>
        </w:rPr>
      </w:pPr>
      <w:r>
        <w:rPr>
          <w:rFonts w:cs="Univers-Semibold"/>
        </w:rPr>
        <w:t>2 I</w:t>
      </w:r>
      <w:r w:rsidRPr="009408B5">
        <w:rPr>
          <w:rFonts w:cs="Univers-Light"/>
        </w:rPr>
        <w:t>f a covered deposit is unavailable because a bank</w:t>
      </w:r>
      <w:r>
        <w:rPr>
          <w:rFonts w:cs="Univers-Light"/>
        </w:rPr>
        <w:t xml:space="preserve"> </w:t>
      </w:r>
      <w:r w:rsidRPr="009408B5">
        <w:rPr>
          <w:rFonts w:cs="Univers-Light"/>
        </w:rPr>
        <w:t xml:space="preserve">is unable to </w:t>
      </w:r>
      <w:r>
        <w:rPr>
          <w:rFonts w:cs="Univers-Light"/>
        </w:rPr>
        <w:t xml:space="preserve">meet its financial obligations, </w:t>
      </w:r>
      <w:r w:rsidRPr="009408B5">
        <w:rPr>
          <w:rFonts w:cs="Univers-Light"/>
        </w:rPr>
        <w:t>depositors are repaid by a</w:t>
      </w:r>
      <w:r>
        <w:rPr>
          <w:rFonts w:cs="Univers-Light"/>
        </w:rPr>
        <w:t xml:space="preserve"> Deposit Guarantee Scheme. This </w:t>
      </w:r>
      <w:r w:rsidRPr="009408B5">
        <w:rPr>
          <w:rFonts w:cs="Univers-Light"/>
        </w:rPr>
        <w:t>repayment covers a maximu</w:t>
      </w:r>
      <w:r>
        <w:rPr>
          <w:rFonts w:cs="Univers-Light"/>
        </w:rPr>
        <w:t>m of £85,000 per bank</w:t>
      </w:r>
      <w:r w:rsidRPr="009408B5">
        <w:rPr>
          <w:rFonts w:cs="Univers-Light"/>
        </w:rPr>
        <w:t>. This m</w:t>
      </w:r>
      <w:r>
        <w:rPr>
          <w:rFonts w:cs="Univers-Light"/>
        </w:rPr>
        <w:t xml:space="preserve">eans that all eligible deposits </w:t>
      </w:r>
      <w:r w:rsidRPr="009408B5">
        <w:rPr>
          <w:rFonts w:cs="Univers-Light"/>
        </w:rPr>
        <w:t xml:space="preserve">at the same bank </w:t>
      </w:r>
      <w:r>
        <w:rPr>
          <w:rFonts w:cs="Univers-Light"/>
        </w:rPr>
        <w:t xml:space="preserve">are added </w:t>
      </w:r>
      <w:r w:rsidRPr="009408B5">
        <w:rPr>
          <w:rFonts w:cs="Univers-Light"/>
        </w:rPr>
        <w:t>up in order to determine the cov</w:t>
      </w:r>
      <w:r>
        <w:rPr>
          <w:rFonts w:cs="Univers-Light"/>
        </w:rPr>
        <w:t>erage level. If, for instance</w:t>
      </w:r>
      <w:r w:rsidR="004C2EEF">
        <w:rPr>
          <w:rFonts w:cs="Univers-Light"/>
        </w:rPr>
        <w:t>,</w:t>
      </w:r>
      <w:r>
        <w:rPr>
          <w:rFonts w:cs="Univers-Light"/>
        </w:rPr>
        <w:t xml:space="preserve"> a </w:t>
      </w:r>
      <w:r w:rsidRPr="009408B5">
        <w:rPr>
          <w:rFonts w:cs="Univers-Light"/>
        </w:rPr>
        <w:t>depositor holds a savings acc</w:t>
      </w:r>
      <w:r>
        <w:rPr>
          <w:rFonts w:cs="Univers-Light"/>
        </w:rPr>
        <w:t xml:space="preserve">ount with </w:t>
      </w:r>
      <w:r w:rsidR="004C2EEF">
        <w:rPr>
          <w:rFonts w:cs="Univers-Light"/>
        </w:rPr>
        <w:t xml:space="preserve">a balance of </w:t>
      </w:r>
      <w:r>
        <w:rPr>
          <w:rFonts w:cs="Univers-Light"/>
        </w:rPr>
        <w:t xml:space="preserve">£80,000 and a current </w:t>
      </w:r>
      <w:r w:rsidRPr="009408B5">
        <w:rPr>
          <w:rFonts w:cs="Univers-Light"/>
        </w:rPr>
        <w:t xml:space="preserve">account with </w:t>
      </w:r>
      <w:r w:rsidR="004C2EEF">
        <w:rPr>
          <w:rFonts w:cs="Univers-Light"/>
        </w:rPr>
        <w:t xml:space="preserve">a balance of </w:t>
      </w:r>
      <w:r w:rsidRPr="009408B5">
        <w:rPr>
          <w:rFonts w:cs="Univers-Light"/>
        </w:rPr>
        <w:t>£20,000, he or s</w:t>
      </w:r>
      <w:r>
        <w:rPr>
          <w:rFonts w:cs="Univers-Light"/>
        </w:rPr>
        <w:t xml:space="preserve">he will only be repaid £85,000. </w:t>
      </w:r>
      <w:r w:rsidRPr="009408B5">
        <w:rPr>
          <w:rFonts w:cs="Univers-Light"/>
        </w:rPr>
        <w:t>This method will also be applied</w:t>
      </w:r>
      <w:r>
        <w:rPr>
          <w:rFonts w:cs="Univers-Light"/>
        </w:rPr>
        <w:t xml:space="preserve"> if a ban</w:t>
      </w:r>
      <w:r w:rsidR="00FB53FD">
        <w:rPr>
          <w:rFonts w:cs="Univers-Light"/>
        </w:rPr>
        <w:t>k</w:t>
      </w:r>
      <w:r w:rsidRPr="009408B5">
        <w:rPr>
          <w:rFonts w:cs="Univers-Light"/>
        </w:rPr>
        <w:t xml:space="preserve"> operates under different trading names. </w:t>
      </w:r>
    </w:p>
    <w:p w14:paraId="42D1C9FA" w14:textId="77777777" w:rsidR="00950042" w:rsidRPr="009408B5" w:rsidRDefault="00950042" w:rsidP="00950042">
      <w:pPr>
        <w:autoSpaceDE w:val="0"/>
        <w:autoSpaceDN w:val="0"/>
        <w:adjustRightInd w:val="0"/>
        <w:spacing w:after="0" w:line="240" w:lineRule="auto"/>
        <w:rPr>
          <w:rFonts w:cs="Univers-Light"/>
        </w:rPr>
      </w:pPr>
      <w:r w:rsidRPr="009408B5">
        <w:rPr>
          <w:rFonts w:cs="Univers-Light"/>
        </w:rPr>
        <w:t>In some cases eligible de</w:t>
      </w:r>
      <w:r>
        <w:rPr>
          <w:rFonts w:cs="Univers-Light"/>
        </w:rPr>
        <w:t xml:space="preserve">posits which are categorised as </w:t>
      </w:r>
      <w:r w:rsidRPr="009408B5">
        <w:rPr>
          <w:rFonts w:cs="Univers-Light"/>
        </w:rPr>
        <w:t>‘temporary high balanc</w:t>
      </w:r>
      <w:r>
        <w:rPr>
          <w:rFonts w:cs="Univers-Light"/>
        </w:rPr>
        <w:t xml:space="preserve">es’ are protected above £85,000 </w:t>
      </w:r>
      <w:r w:rsidRPr="009408B5">
        <w:rPr>
          <w:rFonts w:cs="Univers-Light"/>
        </w:rPr>
        <w:t>for six months after the a</w:t>
      </w:r>
      <w:r>
        <w:rPr>
          <w:rFonts w:cs="Univers-Light"/>
        </w:rPr>
        <w:t xml:space="preserve">mount has been credited or from </w:t>
      </w:r>
      <w:r w:rsidRPr="009408B5">
        <w:rPr>
          <w:rFonts w:cs="Univers-Light"/>
        </w:rPr>
        <w:t>the moment when such e</w:t>
      </w:r>
      <w:r>
        <w:rPr>
          <w:rFonts w:cs="Univers-Light"/>
        </w:rPr>
        <w:t xml:space="preserve">ligible deposits become legally transferable. </w:t>
      </w:r>
    </w:p>
    <w:p w14:paraId="053E5690" w14:textId="77777777" w:rsidR="00950042" w:rsidRDefault="00950042" w:rsidP="00950042">
      <w:pPr>
        <w:autoSpaceDE w:val="0"/>
        <w:autoSpaceDN w:val="0"/>
        <w:adjustRightInd w:val="0"/>
        <w:spacing w:after="0" w:line="240" w:lineRule="auto"/>
        <w:rPr>
          <w:rFonts w:cs="Univers-Semibold"/>
        </w:rPr>
      </w:pPr>
    </w:p>
    <w:p w14:paraId="438B8484" w14:textId="77777777" w:rsidR="00950042" w:rsidRPr="00F440C5" w:rsidRDefault="00950042" w:rsidP="00950042">
      <w:pPr>
        <w:autoSpaceDE w:val="0"/>
        <w:autoSpaceDN w:val="0"/>
        <w:adjustRightInd w:val="0"/>
        <w:spacing w:after="0" w:line="240" w:lineRule="auto"/>
        <w:rPr>
          <w:rFonts w:cs="Univers-Semibold"/>
          <w:b/>
        </w:rPr>
      </w:pPr>
      <w:r w:rsidRPr="00F440C5">
        <w:rPr>
          <w:rFonts w:cs="Univers-Semibold"/>
          <w:b/>
        </w:rPr>
        <w:t>Limit of protection for joint accounts</w:t>
      </w:r>
    </w:p>
    <w:p w14:paraId="5A678A40" w14:textId="7CA5BFC4" w:rsidR="00950042" w:rsidRPr="001E0807" w:rsidRDefault="00950042" w:rsidP="00950042">
      <w:pPr>
        <w:autoSpaceDE w:val="0"/>
        <w:autoSpaceDN w:val="0"/>
        <w:adjustRightInd w:val="0"/>
        <w:spacing w:after="0" w:line="240" w:lineRule="auto"/>
        <w:rPr>
          <w:rFonts w:cs="Univers-Semibold"/>
        </w:rPr>
      </w:pPr>
      <w:r>
        <w:rPr>
          <w:rFonts w:cs="Univers-Light"/>
        </w:rPr>
        <w:t xml:space="preserve">3 </w:t>
      </w:r>
      <w:r w:rsidRPr="009408B5">
        <w:rPr>
          <w:rFonts w:cs="Univers-Light"/>
        </w:rPr>
        <w:t xml:space="preserve">In </w:t>
      </w:r>
      <w:r w:rsidR="004C2EEF">
        <w:rPr>
          <w:rFonts w:cs="Univers-Light"/>
        </w:rPr>
        <w:t xml:space="preserve">the </w:t>
      </w:r>
      <w:r w:rsidRPr="009408B5">
        <w:rPr>
          <w:rFonts w:cs="Univers-Light"/>
        </w:rPr>
        <w:t>case of joint accounts, the limit of £85,000 applies to each</w:t>
      </w:r>
      <w:r w:rsidR="001E0807">
        <w:rPr>
          <w:rFonts w:cs="Univers-Semibold"/>
        </w:rPr>
        <w:t xml:space="preserve"> </w:t>
      </w:r>
      <w:r>
        <w:rPr>
          <w:rFonts w:cs="Univers-Light"/>
        </w:rPr>
        <w:t xml:space="preserve">depositor. </w:t>
      </w:r>
      <w:r w:rsidRPr="009408B5">
        <w:rPr>
          <w:rFonts w:cs="Univers-Light"/>
        </w:rPr>
        <w:t xml:space="preserve">However, eligible deposits in </w:t>
      </w:r>
      <w:r>
        <w:rPr>
          <w:rFonts w:cs="Univers-Light"/>
        </w:rPr>
        <w:t xml:space="preserve">an account to which two or more persons are entitled as </w:t>
      </w:r>
      <w:r w:rsidRPr="009408B5">
        <w:rPr>
          <w:rFonts w:cs="Univers-Light"/>
        </w:rPr>
        <w:t>mem</w:t>
      </w:r>
      <w:r>
        <w:rPr>
          <w:rFonts w:cs="Univers-Light"/>
        </w:rPr>
        <w:t xml:space="preserve">bers of a business partnership, </w:t>
      </w:r>
      <w:r w:rsidRPr="009408B5">
        <w:rPr>
          <w:rFonts w:cs="Univers-Light"/>
        </w:rPr>
        <w:t xml:space="preserve">association or grouping of </w:t>
      </w:r>
      <w:r>
        <w:rPr>
          <w:rFonts w:cs="Univers-Light"/>
        </w:rPr>
        <w:t xml:space="preserve">a similar nature, without legal </w:t>
      </w:r>
      <w:r w:rsidRPr="009408B5">
        <w:rPr>
          <w:rFonts w:cs="Univers-Light"/>
        </w:rPr>
        <w:t>personality, are aggregated and</w:t>
      </w:r>
      <w:r>
        <w:rPr>
          <w:rFonts w:cs="Univers-Light"/>
        </w:rPr>
        <w:t xml:space="preserve"> treated as if made by a single depositor for the purpose of </w:t>
      </w:r>
      <w:r w:rsidRPr="009408B5">
        <w:rPr>
          <w:rFonts w:cs="Univers-Light"/>
        </w:rPr>
        <w:t>calculating the limit of £85,000.</w:t>
      </w:r>
    </w:p>
    <w:p w14:paraId="512FB255" w14:textId="77777777" w:rsidR="00950042" w:rsidRDefault="00950042" w:rsidP="00950042">
      <w:pPr>
        <w:autoSpaceDE w:val="0"/>
        <w:autoSpaceDN w:val="0"/>
        <w:adjustRightInd w:val="0"/>
        <w:spacing w:after="0" w:line="240" w:lineRule="auto"/>
        <w:rPr>
          <w:rFonts w:cs="Univers-Semibold"/>
        </w:rPr>
      </w:pPr>
    </w:p>
    <w:p w14:paraId="2DD9551A" w14:textId="77777777" w:rsidR="00950042" w:rsidRPr="00F440C5" w:rsidRDefault="00950042" w:rsidP="00950042">
      <w:pPr>
        <w:autoSpaceDE w:val="0"/>
        <w:autoSpaceDN w:val="0"/>
        <w:adjustRightInd w:val="0"/>
        <w:spacing w:after="0" w:line="240" w:lineRule="auto"/>
        <w:rPr>
          <w:rFonts w:cs="Univers-Semibold"/>
          <w:b/>
        </w:rPr>
      </w:pPr>
      <w:r w:rsidRPr="00F440C5">
        <w:rPr>
          <w:rFonts w:cs="Univers-Semibold"/>
          <w:b/>
        </w:rPr>
        <w:t>Reimbursement</w:t>
      </w:r>
    </w:p>
    <w:p w14:paraId="05A28158" w14:textId="77777777" w:rsidR="00950042" w:rsidRPr="009408B5" w:rsidRDefault="00950042" w:rsidP="00950042">
      <w:pPr>
        <w:autoSpaceDE w:val="0"/>
        <w:autoSpaceDN w:val="0"/>
        <w:adjustRightInd w:val="0"/>
        <w:spacing w:after="0" w:line="240" w:lineRule="auto"/>
        <w:rPr>
          <w:rFonts w:cs="Univers-Light"/>
        </w:rPr>
      </w:pPr>
      <w:r>
        <w:rPr>
          <w:rFonts w:cs="Univers-Light"/>
        </w:rPr>
        <w:t xml:space="preserve">4 </w:t>
      </w:r>
      <w:r w:rsidRPr="009408B5">
        <w:rPr>
          <w:rFonts w:cs="Univers-Light"/>
        </w:rPr>
        <w:t>The responsible Deposit Guarantee Scheme is the Financi</w:t>
      </w:r>
      <w:r>
        <w:rPr>
          <w:rFonts w:cs="Univers-Light"/>
        </w:rPr>
        <w:t xml:space="preserve">al </w:t>
      </w:r>
      <w:r w:rsidRPr="009408B5">
        <w:rPr>
          <w:rFonts w:cs="Univers-Light"/>
        </w:rPr>
        <w:t>Services Compensation Sch</w:t>
      </w:r>
      <w:r>
        <w:rPr>
          <w:rFonts w:cs="Univers-Light"/>
        </w:rPr>
        <w:t xml:space="preserve">eme, 10th Floor Beaufort House, </w:t>
      </w:r>
      <w:r w:rsidRPr="009408B5">
        <w:rPr>
          <w:rFonts w:cs="Univers-Light"/>
        </w:rPr>
        <w:t>15 St Botolph Street, London, EC3A 7QU, Tel: 0800 678 1100 or</w:t>
      </w:r>
    </w:p>
    <w:p w14:paraId="4648B79A" w14:textId="77777777" w:rsidR="00950042" w:rsidRPr="009408B5" w:rsidRDefault="00950042" w:rsidP="00950042">
      <w:pPr>
        <w:autoSpaceDE w:val="0"/>
        <w:autoSpaceDN w:val="0"/>
        <w:adjustRightInd w:val="0"/>
        <w:spacing w:after="0" w:line="240" w:lineRule="auto"/>
        <w:rPr>
          <w:rFonts w:cs="Univers-Light"/>
        </w:rPr>
      </w:pPr>
      <w:r w:rsidRPr="009408B5">
        <w:rPr>
          <w:rFonts w:cs="Univers-Light"/>
        </w:rPr>
        <w:t>020 7741 4100, Email ICT@fscs.org.</w:t>
      </w:r>
      <w:r>
        <w:rPr>
          <w:rFonts w:cs="Univers-Light"/>
        </w:rPr>
        <w:t xml:space="preserve">uk. It will repay your eligible </w:t>
      </w:r>
      <w:r w:rsidRPr="009408B5">
        <w:rPr>
          <w:rFonts w:cs="Univers-Light"/>
        </w:rPr>
        <w:t>deposits (up to £85,00</w:t>
      </w:r>
      <w:r>
        <w:rPr>
          <w:rFonts w:cs="Univers-Light"/>
        </w:rPr>
        <w:t xml:space="preserve">0) within 20 working days until </w:t>
      </w:r>
      <w:r w:rsidRPr="009408B5">
        <w:rPr>
          <w:rFonts w:cs="Univers-Light"/>
        </w:rPr>
        <w:t>31 December 2018; within 15 w</w:t>
      </w:r>
      <w:r>
        <w:rPr>
          <w:rFonts w:cs="Univers-Light"/>
        </w:rPr>
        <w:t xml:space="preserve">orking days from 1 January 2019 </w:t>
      </w:r>
      <w:r w:rsidRPr="009408B5">
        <w:rPr>
          <w:rFonts w:cs="Univers-Light"/>
        </w:rPr>
        <w:t>until 31 December 2020; within</w:t>
      </w:r>
      <w:r>
        <w:rPr>
          <w:rFonts w:cs="Univers-Light"/>
        </w:rPr>
        <w:t xml:space="preserve"> 10 working days from 1 January </w:t>
      </w:r>
      <w:r w:rsidRPr="009408B5">
        <w:rPr>
          <w:rFonts w:cs="Univers-Light"/>
        </w:rPr>
        <w:t>2021 to 31 December 2023; and</w:t>
      </w:r>
      <w:r>
        <w:rPr>
          <w:rFonts w:cs="Univers-Light"/>
        </w:rPr>
        <w:t xml:space="preserve"> within seven working days from </w:t>
      </w:r>
      <w:r w:rsidRPr="009408B5">
        <w:rPr>
          <w:rFonts w:cs="Univers-Light"/>
        </w:rPr>
        <w:t>1 January 2024 onwards, save w</w:t>
      </w:r>
      <w:r>
        <w:rPr>
          <w:rFonts w:cs="Univers-Light"/>
        </w:rPr>
        <w:t xml:space="preserve">here specific exceptions apply. </w:t>
      </w:r>
      <w:r w:rsidRPr="009408B5">
        <w:rPr>
          <w:rFonts w:cs="Univers-Light"/>
        </w:rPr>
        <w:t>Where the FSCS cannot ma</w:t>
      </w:r>
      <w:r>
        <w:rPr>
          <w:rFonts w:cs="Univers-Light"/>
        </w:rPr>
        <w:t xml:space="preserve">ke the repayable amount within </w:t>
      </w:r>
      <w:r w:rsidRPr="009408B5">
        <w:rPr>
          <w:rFonts w:cs="Univers-Light"/>
        </w:rPr>
        <w:t>seven working days, it will, fro</w:t>
      </w:r>
      <w:r>
        <w:rPr>
          <w:rFonts w:cs="Univers-Light"/>
        </w:rPr>
        <w:t xml:space="preserve">m 1 June 2016 until 31 December </w:t>
      </w:r>
      <w:r w:rsidRPr="009408B5">
        <w:rPr>
          <w:rFonts w:cs="Univers-Light"/>
        </w:rPr>
        <w:t>2023, ensure that you have acc</w:t>
      </w:r>
      <w:r>
        <w:rPr>
          <w:rFonts w:cs="Univers-Light"/>
        </w:rPr>
        <w:t xml:space="preserve">ess to an appropriate amount of </w:t>
      </w:r>
      <w:r w:rsidRPr="009408B5">
        <w:rPr>
          <w:rFonts w:cs="Univers-Light"/>
        </w:rPr>
        <w:t>your covered deposits to cover the c</w:t>
      </w:r>
      <w:r>
        <w:rPr>
          <w:rFonts w:cs="Univers-Light"/>
        </w:rPr>
        <w:t xml:space="preserve">ost of living (in the case of a </w:t>
      </w:r>
      <w:r w:rsidRPr="009408B5">
        <w:rPr>
          <w:rFonts w:cs="Univers-Light"/>
        </w:rPr>
        <w:t>depositor which is an individual)</w:t>
      </w:r>
      <w:r>
        <w:rPr>
          <w:rFonts w:cs="Univers-Light"/>
        </w:rPr>
        <w:t xml:space="preserve"> or to cover necessary business </w:t>
      </w:r>
      <w:r w:rsidRPr="009408B5">
        <w:rPr>
          <w:rFonts w:cs="Univers-Light"/>
        </w:rPr>
        <w:t>expenses or operating costs (in t</w:t>
      </w:r>
      <w:r>
        <w:rPr>
          <w:rFonts w:cs="Univers-Light"/>
        </w:rPr>
        <w:t xml:space="preserve">he case of a depositor which is </w:t>
      </w:r>
      <w:r w:rsidRPr="009408B5">
        <w:rPr>
          <w:rFonts w:cs="Univers-Light"/>
        </w:rPr>
        <w:t>not an individual or a large compa</w:t>
      </w:r>
      <w:r>
        <w:rPr>
          <w:rFonts w:cs="Univers-Light"/>
        </w:rPr>
        <w:t xml:space="preserve">ny) within five working days of a request. </w:t>
      </w:r>
      <w:r w:rsidRPr="009408B5">
        <w:rPr>
          <w:rFonts w:cs="Univers-Light"/>
        </w:rPr>
        <w:t>If you have not been repaid wi</w:t>
      </w:r>
      <w:r>
        <w:rPr>
          <w:rFonts w:cs="Univers-Light"/>
        </w:rPr>
        <w:t xml:space="preserve">thin these deadlines you should </w:t>
      </w:r>
      <w:r w:rsidRPr="009408B5">
        <w:rPr>
          <w:rFonts w:cs="Univers-Light"/>
        </w:rPr>
        <w:t>contact the Deposit Guarantee</w:t>
      </w:r>
      <w:r>
        <w:rPr>
          <w:rFonts w:cs="Univers-Light"/>
        </w:rPr>
        <w:t xml:space="preserve"> Scheme since the time to claim </w:t>
      </w:r>
      <w:r w:rsidRPr="009408B5">
        <w:rPr>
          <w:rFonts w:cs="Univers-Light"/>
        </w:rPr>
        <w:t>reimbursement may be barred afte</w:t>
      </w:r>
      <w:r>
        <w:rPr>
          <w:rFonts w:cs="Univers-Light"/>
        </w:rPr>
        <w:t xml:space="preserve">r a certain time limit. Further </w:t>
      </w:r>
      <w:r w:rsidRPr="009408B5">
        <w:rPr>
          <w:rFonts w:cs="Univers-Light"/>
        </w:rPr>
        <w:t>information can be obtained under http://www.fscs.org.uk.</w:t>
      </w:r>
    </w:p>
    <w:p w14:paraId="6EB87658" w14:textId="77777777" w:rsidR="00950042" w:rsidRDefault="00950042" w:rsidP="00950042">
      <w:pPr>
        <w:autoSpaceDE w:val="0"/>
        <w:autoSpaceDN w:val="0"/>
        <w:adjustRightInd w:val="0"/>
        <w:spacing w:after="0" w:line="240" w:lineRule="auto"/>
        <w:rPr>
          <w:rFonts w:cs="Univers-Bold"/>
          <w:b/>
          <w:bCs/>
        </w:rPr>
      </w:pPr>
    </w:p>
    <w:p w14:paraId="35A10149" w14:textId="77777777" w:rsidR="00950042" w:rsidRPr="009408B5" w:rsidRDefault="00950042" w:rsidP="00950042">
      <w:pPr>
        <w:autoSpaceDE w:val="0"/>
        <w:autoSpaceDN w:val="0"/>
        <w:adjustRightInd w:val="0"/>
        <w:spacing w:after="0" w:line="240" w:lineRule="auto"/>
        <w:rPr>
          <w:rFonts w:cs="Univers-Bold"/>
          <w:b/>
          <w:bCs/>
        </w:rPr>
      </w:pPr>
      <w:r w:rsidRPr="009408B5">
        <w:rPr>
          <w:rFonts w:cs="Univers-Bold"/>
          <w:b/>
          <w:bCs/>
        </w:rPr>
        <w:t>Other important information</w:t>
      </w:r>
    </w:p>
    <w:p w14:paraId="7CBB15F9" w14:textId="77777777" w:rsidR="00950042" w:rsidRPr="009408B5" w:rsidRDefault="00950042" w:rsidP="00950042">
      <w:pPr>
        <w:autoSpaceDE w:val="0"/>
        <w:autoSpaceDN w:val="0"/>
        <w:adjustRightInd w:val="0"/>
        <w:spacing w:after="0" w:line="240" w:lineRule="auto"/>
        <w:rPr>
          <w:rFonts w:cs="Univers-Light"/>
        </w:rPr>
      </w:pPr>
      <w:r w:rsidRPr="009408B5">
        <w:rPr>
          <w:rFonts w:cs="Univers-Light"/>
        </w:rPr>
        <w:t>In general, all retail depositors and businesses are covered by</w:t>
      </w:r>
      <w:r>
        <w:rPr>
          <w:rFonts w:cs="Univers-Light"/>
        </w:rPr>
        <w:t xml:space="preserve"> Deposit Guarantee Schemes. Exceptions for certain deposits </w:t>
      </w:r>
      <w:r w:rsidRPr="009408B5">
        <w:rPr>
          <w:rFonts w:cs="Univers-Light"/>
        </w:rPr>
        <w:t>are stated on the website of the responsible Deposit Guarantee</w:t>
      </w:r>
    </w:p>
    <w:p w14:paraId="3046E419" w14:textId="620FB1BD" w:rsidR="00950042" w:rsidRPr="009408B5" w:rsidRDefault="00950042" w:rsidP="00950042">
      <w:pPr>
        <w:autoSpaceDE w:val="0"/>
        <w:autoSpaceDN w:val="0"/>
        <w:adjustRightInd w:val="0"/>
        <w:spacing w:after="0" w:line="240" w:lineRule="auto"/>
        <w:rPr>
          <w:rFonts w:cs="Univers-Light"/>
        </w:rPr>
      </w:pPr>
      <w:r w:rsidRPr="009408B5">
        <w:rPr>
          <w:rFonts w:cs="Univers-Light"/>
        </w:rPr>
        <w:t>Scheme. Your bank, building so</w:t>
      </w:r>
      <w:r>
        <w:rPr>
          <w:rFonts w:cs="Univers-Light"/>
        </w:rPr>
        <w:t xml:space="preserve">ciety or credit union will also </w:t>
      </w:r>
      <w:r w:rsidRPr="009408B5">
        <w:rPr>
          <w:rFonts w:cs="Univers-Light"/>
        </w:rPr>
        <w:t>inform you of any exclusions f</w:t>
      </w:r>
      <w:r>
        <w:rPr>
          <w:rFonts w:cs="Univers-Light"/>
        </w:rPr>
        <w:t xml:space="preserve">rom protection which may apply. </w:t>
      </w:r>
    </w:p>
    <w:p w14:paraId="2AA969A0" w14:textId="77777777" w:rsidR="00950042" w:rsidRDefault="00950042" w:rsidP="00950042">
      <w:pPr>
        <w:autoSpaceDE w:val="0"/>
        <w:autoSpaceDN w:val="0"/>
        <w:adjustRightInd w:val="0"/>
        <w:spacing w:after="0" w:line="240" w:lineRule="auto"/>
        <w:rPr>
          <w:rFonts w:cs="Univers-Bold"/>
          <w:b/>
          <w:bCs/>
        </w:rPr>
      </w:pPr>
    </w:p>
    <w:p w14:paraId="4045F119" w14:textId="77777777" w:rsidR="00950042" w:rsidRDefault="00950042" w:rsidP="00950042">
      <w:pPr>
        <w:autoSpaceDE w:val="0"/>
        <w:autoSpaceDN w:val="0"/>
        <w:adjustRightInd w:val="0"/>
        <w:spacing w:after="0" w:line="240" w:lineRule="auto"/>
        <w:rPr>
          <w:rFonts w:cs="Univers-Bold"/>
          <w:b/>
          <w:bCs/>
        </w:rPr>
      </w:pPr>
    </w:p>
    <w:p w14:paraId="563F1AFB" w14:textId="77777777" w:rsidR="00950042" w:rsidRDefault="00950042" w:rsidP="00950042">
      <w:pPr>
        <w:autoSpaceDE w:val="0"/>
        <w:autoSpaceDN w:val="0"/>
        <w:adjustRightInd w:val="0"/>
        <w:spacing w:after="0" w:line="240" w:lineRule="auto"/>
        <w:rPr>
          <w:rFonts w:cs="Univers-Bold"/>
          <w:b/>
          <w:bCs/>
        </w:rPr>
      </w:pPr>
    </w:p>
    <w:p w14:paraId="2F542B23" w14:textId="77777777" w:rsidR="00950042" w:rsidRPr="00735B9C" w:rsidRDefault="00950042" w:rsidP="00950042">
      <w:pPr>
        <w:autoSpaceDE w:val="0"/>
        <w:autoSpaceDN w:val="0"/>
        <w:adjustRightInd w:val="0"/>
        <w:spacing w:after="0" w:line="240" w:lineRule="auto"/>
        <w:rPr>
          <w:rFonts w:cs="Univers-Bold"/>
          <w:b/>
          <w:bCs/>
        </w:rPr>
      </w:pPr>
    </w:p>
    <w:p w14:paraId="4B079B9B" w14:textId="77777777" w:rsidR="00950042" w:rsidRPr="00735B9C" w:rsidRDefault="001E0807" w:rsidP="00950042">
      <w:pPr>
        <w:autoSpaceDE w:val="0"/>
        <w:autoSpaceDN w:val="0"/>
        <w:adjustRightInd w:val="0"/>
        <w:spacing w:after="0" w:line="240" w:lineRule="auto"/>
        <w:rPr>
          <w:rFonts w:cs="Univers-Bold"/>
          <w:b/>
          <w:bCs/>
        </w:rPr>
      </w:pPr>
      <w:r w:rsidRPr="00735B9C">
        <w:rPr>
          <w:rFonts w:cs="Univers-Bold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42597" wp14:editId="7D730C70">
                <wp:simplePos x="0" y="0"/>
                <wp:positionH relativeFrom="column">
                  <wp:posOffset>-133350</wp:posOffset>
                </wp:positionH>
                <wp:positionV relativeFrom="paragraph">
                  <wp:posOffset>68580</wp:posOffset>
                </wp:positionV>
                <wp:extent cx="5819775" cy="4391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4391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DC069" id="Rectangle 3" o:spid="_x0000_s1026" style="position:absolute;margin-left:-10.5pt;margin-top:5.4pt;width:458.25pt;height:3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" filled="f" strokecolor="black [3213]" strokeweight="1pt"/>
            </w:pict>
          </mc:Fallback>
        </mc:AlternateContent>
      </w:r>
    </w:p>
    <w:p w14:paraId="7DE9647E" w14:textId="77777777" w:rsidR="00950042" w:rsidRPr="00735B9C" w:rsidRDefault="00950042" w:rsidP="00950042">
      <w:pPr>
        <w:autoSpaceDE w:val="0"/>
        <w:autoSpaceDN w:val="0"/>
        <w:adjustRightInd w:val="0"/>
        <w:spacing w:after="0" w:line="240" w:lineRule="auto"/>
        <w:rPr>
          <w:rFonts w:cs="Univers-Bold"/>
          <w:b/>
          <w:bCs/>
        </w:rPr>
      </w:pPr>
      <w:r w:rsidRPr="00735B9C">
        <w:rPr>
          <w:rFonts w:cs="Univers-Bold"/>
          <w:b/>
          <w:bCs/>
        </w:rPr>
        <w:t>Financial Services Compensation Scheme Exclusions List</w:t>
      </w:r>
    </w:p>
    <w:p w14:paraId="7DC13825" w14:textId="77777777" w:rsidR="00950042" w:rsidRPr="00735B9C" w:rsidRDefault="00950042" w:rsidP="00950042">
      <w:pPr>
        <w:autoSpaceDE w:val="0"/>
        <w:autoSpaceDN w:val="0"/>
        <w:adjustRightInd w:val="0"/>
        <w:spacing w:after="0" w:line="240" w:lineRule="auto"/>
        <w:rPr>
          <w:rFonts w:cs="Univers-Light"/>
        </w:rPr>
      </w:pPr>
      <w:r w:rsidRPr="00735B9C">
        <w:rPr>
          <w:rFonts w:cs="Univers-Light"/>
        </w:rPr>
        <w:t xml:space="preserve">A deposit is excluded from protection if: </w:t>
      </w:r>
    </w:p>
    <w:p w14:paraId="7893E5BD" w14:textId="77777777" w:rsidR="00950042" w:rsidRPr="00735B9C" w:rsidRDefault="00950042" w:rsidP="00950042">
      <w:pPr>
        <w:autoSpaceDE w:val="0"/>
        <w:autoSpaceDN w:val="0"/>
        <w:adjustRightInd w:val="0"/>
        <w:spacing w:after="0" w:line="240" w:lineRule="auto"/>
        <w:rPr>
          <w:rFonts w:cs="Univers-Light"/>
        </w:rPr>
      </w:pPr>
      <w:r w:rsidRPr="00735B9C">
        <w:rPr>
          <w:rFonts w:cs="Univers-Light"/>
        </w:rPr>
        <w:t>(1) The holder and any beneficial owner of the deposit have</w:t>
      </w:r>
      <w:r w:rsidR="00FB53FD">
        <w:rPr>
          <w:rFonts w:cs="Univers-Light"/>
        </w:rPr>
        <w:t xml:space="preserve"> </w:t>
      </w:r>
      <w:r w:rsidRPr="00735B9C">
        <w:rPr>
          <w:rFonts w:cs="Univers-Light"/>
        </w:rPr>
        <w:t xml:space="preserve">never been identified in accordance with money laundering requirements. For further information, contact your bank, bank building society or credit union. </w:t>
      </w:r>
    </w:p>
    <w:p w14:paraId="5CE17F11" w14:textId="77777777" w:rsidR="00950042" w:rsidRPr="00735B9C" w:rsidRDefault="00950042" w:rsidP="00950042">
      <w:pPr>
        <w:autoSpaceDE w:val="0"/>
        <w:autoSpaceDN w:val="0"/>
        <w:adjustRightInd w:val="0"/>
        <w:spacing w:after="0" w:line="240" w:lineRule="auto"/>
        <w:rPr>
          <w:rFonts w:cs="Univers-Light"/>
        </w:rPr>
      </w:pPr>
      <w:r w:rsidRPr="00735B9C">
        <w:rPr>
          <w:rFonts w:cs="Univers-Light"/>
        </w:rPr>
        <w:t xml:space="preserve">(2) The deposit arises out of transactions in connection with which there has been a criminal conviction for money laundering. </w:t>
      </w:r>
    </w:p>
    <w:p w14:paraId="51D48F4F" w14:textId="77777777" w:rsidR="00950042" w:rsidRPr="00735B9C" w:rsidRDefault="00950042" w:rsidP="00950042">
      <w:pPr>
        <w:autoSpaceDE w:val="0"/>
        <w:autoSpaceDN w:val="0"/>
        <w:adjustRightInd w:val="0"/>
        <w:spacing w:after="0" w:line="240" w:lineRule="auto"/>
        <w:rPr>
          <w:rFonts w:cs="Univers-Light"/>
        </w:rPr>
      </w:pPr>
      <w:r w:rsidRPr="00735B9C">
        <w:rPr>
          <w:rFonts w:cs="Univers-Light"/>
        </w:rPr>
        <w:t>(3) It is a deposit made by a depositor which is one of the following:</w:t>
      </w:r>
    </w:p>
    <w:p w14:paraId="628AA543" w14:textId="77777777" w:rsidR="00950042" w:rsidRPr="00735B9C" w:rsidRDefault="00950042" w:rsidP="00950042">
      <w:pPr>
        <w:autoSpaceDE w:val="0"/>
        <w:autoSpaceDN w:val="0"/>
        <w:adjustRightInd w:val="0"/>
        <w:spacing w:after="0" w:line="240" w:lineRule="auto"/>
        <w:rPr>
          <w:rFonts w:cs="Univers-Light"/>
        </w:rPr>
      </w:pPr>
      <w:r w:rsidRPr="00735B9C">
        <w:rPr>
          <w:rFonts w:cs="Univers-Light"/>
        </w:rPr>
        <w:t>– credit institution</w:t>
      </w:r>
    </w:p>
    <w:p w14:paraId="7BF2D3D4" w14:textId="77777777" w:rsidR="00950042" w:rsidRPr="00735B9C" w:rsidRDefault="00950042" w:rsidP="00950042">
      <w:pPr>
        <w:autoSpaceDE w:val="0"/>
        <w:autoSpaceDN w:val="0"/>
        <w:adjustRightInd w:val="0"/>
        <w:spacing w:after="0" w:line="240" w:lineRule="auto"/>
        <w:rPr>
          <w:rFonts w:cs="Univers-Light"/>
        </w:rPr>
      </w:pPr>
      <w:r w:rsidRPr="00735B9C">
        <w:rPr>
          <w:rFonts w:cs="Univers-Light"/>
        </w:rPr>
        <w:t>– financial institution</w:t>
      </w:r>
    </w:p>
    <w:p w14:paraId="2DB559B6" w14:textId="77777777" w:rsidR="00950042" w:rsidRPr="00735B9C" w:rsidRDefault="00950042" w:rsidP="00950042">
      <w:pPr>
        <w:autoSpaceDE w:val="0"/>
        <w:autoSpaceDN w:val="0"/>
        <w:adjustRightInd w:val="0"/>
        <w:spacing w:after="0" w:line="240" w:lineRule="auto"/>
        <w:rPr>
          <w:rFonts w:cs="Univers-Light"/>
        </w:rPr>
      </w:pPr>
      <w:r w:rsidRPr="00735B9C">
        <w:rPr>
          <w:rFonts w:cs="Univers-Light"/>
        </w:rPr>
        <w:t>– investment firm</w:t>
      </w:r>
    </w:p>
    <w:p w14:paraId="213F71F6" w14:textId="77777777" w:rsidR="00950042" w:rsidRPr="00735B9C" w:rsidRDefault="00950042" w:rsidP="00950042">
      <w:pPr>
        <w:autoSpaceDE w:val="0"/>
        <w:autoSpaceDN w:val="0"/>
        <w:adjustRightInd w:val="0"/>
        <w:spacing w:after="0" w:line="240" w:lineRule="auto"/>
        <w:rPr>
          <w:rFonts w:cs="Univers-Light"/>
        </w:rPr>
      </w:pPr>
      <w:r w:rsidRPr="00735B9C">
        <w:rPr>
          <w:rFonts w:cs="Univers-Light"/>
        </w:rPr>
        <w:t>– insurance undertaking</w:t>
      </w:r>
    </w:p>
    <w:p w14:paraId="1A03B1DA" w14:textId="77777777" w:rsidR="00950042" w:rsidRPr="00735B9C" w:rsidRDefault="00950042" w:rsidP="00950042">
      <w:pPr>
        <w:autoSpaceDE w:val="0"/>
        <w:autoSpaceDN w:val="0"/>
        <w:adjustRightInd w:val="0"/>
        <w:spacing w:after="0" w:line="240" w:lineRule="auto"/>
        <w:rPr>
          <w:rFonts w:cs="Univers-Light"/>
        </w:rPr>
      </w:pPr>
      <w:r w:rsidRPr="00735B9C">
        <w:rPr>
          <w:rFonts w:cs="Univers-Light"/>
        </w:rPr>
        <w:t>– reinsurance undertaking</w:t>
      </w:r>
    </w:p>
    <w:p w14:paraId="1ACAB69D" w14:textId="77777777" w:rsidR="00950042" w:rsidRPr="00735B9C" w:rsidRDefault="00950042" w:rsidP="00950042">
      <w:pPr>
        <w:autoSpaceDE w:val="0"/>
        <w:autoSpaceDN w:val="0"/>
        <w:adjustRightInd w:val="0"/>
        <w:spacing w:after="0" w:line="240" w:lineRule="auto"/>
        <w:rPr>
          <w:rFonts w:cs="Univers-Light"/>
        </w:rPr>
      </w:pPr>
      <w:r w:rsidRPr="00735B9C">
        <w:rPr>
          <w:rFonts w:cs="Univers-Light"/>
        </w:rPr>
        <w:t>– collective investment undertaking</w:t>
      </w:r>
    </w:p>
    <w:p w14:paraId="6DCC6446" w14:textId="77777777" w:rsidR="00950042" w:rsidRPr="00735B9C" w:rsidRDefault="00950042" w:rsidP="00950042">
      <w:pPr>
        <w:autoSpaceDE w:val="0"/>
        <w:autoSpaceDN w:val="0"/>
        <w:adjustRightInd w:val="0"/>
        <w:spacing w:after="0" w:line="240" w:lineRule="auto"/>
        <w:rPr>
          <w:rFonts w:cs="Univers-Light"/>
        </w:rPr>
      </w:pPr>
      <w:r w:rsidRPr="00735B9C">
        <w:rPr>
          <w:rFonts w:cs="Univers-Light"/>
        </w:rPr>
        <w:t>– pension or retirement fund</w:t>
      </w:r>
      <w:r w:rsidRPr="00735B9C">
        <w:rPr>
          <w:rStyle w:val="EndnoteReference"/>
          <w:rFonts w:cs="Univers-Light"/>
        </w:rPr>
        <w:t>6</w:t>
      </w:r>
    </w:p>
    <w:p w14:paraId="552FB6F5" w14:textId="77777777" w:rsidR="00950042" w:rsidRPr="00735B9C" w:rsidRDefault="00950042" w:rsidP="00950042">
      <w:pPr>
        <w:autoSpaceDE w:val="0"/>
        <w:autoSpaceDN w:val="0"/>
        <w:adjustRightInd w:val="0"/>
        <w:spacing w:after="0" w:line="240" w:lineRule="auto"/>
        <w:rPr>
          <w:rFonts w:cs="Univers-Light"/>
        </w:rPr>
      </w:pPr>
      <w:r w:rsidRPr="00735B9C">
        <w:rPr>
          <w:rFonts w:cs="Univers-Light"/>
        </w:rPr>
        <w:t>– public authority, other than a small local authority</w:t>
      </w:r>
    </w:p>
    <w:p w14:paraId="228AB3A4" w14:textId="77777777" w:rsidR="00950042" w:rsidRPr="00735B9C" w:rsidRDefault="00950042" w:rsidP="00950042">
      <w:pPr>
        <w:autoSpaceDE w:val="0"/>
        <w:autoSpaceDN w:val="0"/>
        <w:adjustRightInd w:val="0"/>
        <w:spacing w:after="0" w:line="240" w:lineRule="auto"/>
        <w:rPr>
          <w:rFonts w:cs="Univers-Light"/>
        </w:rPr>
      </w:pPr>
    </w:p>
    <w:p w14:paraId="148FC579" w14:textId="0F8515C0" w:rsidR="00950042" w:rsidRPr="00735B9C" w:rsidRDefault="00950042" w:rsidP="00950042">
      <w:pPr>
        <w:autoSpaceDE w:val="0"/>
        <w:autoSpaceDN w:val="0"/>
        <w:adjustRightInd w:val="0"/>
        <w:spacing w:after="0" w:line="240" w:lineRule="auto"/>
        <w:rPr>
          <w:rFonts w:cs="Univers-Light"/>
        </w:rPr>
      </w:pPr>
      <w:r w:rsidRPr="00735B9C">
        <w:rPr>
          <w:rFonts w:cs="Univers-Light"/>
        </w:rPr>
        <w:t>For further information about exclusions, refer to the FSCS</w:t>
      </w:r>
      <w:r w:rsidR="004C2EEF">
        <w:rPr>
          <w:rFonts w:cs="Univers-Light"/>
        </w:rPr>
        <w:t xml:space="preserve"> </w:t>
      </w:r>
      <w:r w:rsidRPr="00735B9C">
        <w:rPr>
          <w:rFonts w:cs="Univers-Light"/>
        </w:rPr>
        <w:t>website at www.FSCS.org.uk</w:t>
      </w:r>
    </w:p>
    <w:p w14:paraId="6A9772CB" w14:textId="77777777" w:rsidR="00950042" w:rsidRPr="00735B9C" w:rsidRDefault="00950042" w:rsidP="00950042">
      <w:pPr>
        <w:autoSpaceDE w:val="0"/>
        <w:autoSpaceDN w:val="0"/>
        <w:adjustRightInd w:val="0"/>
        <w:spacing w:after="0" w:line="240" w:lineRule="auto"/>
      </w:pPr>
    </w:p>
    <w:p w14:paraId="74D5A539" w14:textId="033B6B16" w:rsidR="00950042" w:rsidRPr="004C2EEF" w:rsidRDefault="00950042" w:rsidP="004C2EEF">
      <w:pPr>
        <w:autoSpaceDE w:val="0"/>
        <w:autoSpaceDN w:val="0"/>
        <w:adjustRightInd w:val="0"/>
        <w:spacing w:after="0" w:line="240" w:lineRule="auto"/>
        <w:rPr>
          <w:rFonts w:cs="Univers-Light"/>
        </w:rPr>
      </w:pPr>
      <w:r w:rsidRPr="00735B9C">
        <w:rPr>
          <w:rStyle w:val="EndnoteReference"/>
          <w:rFonts w:cs="Univers-Light"/>
        </w:rPr>
        <w:t>6</w:t>
      </w:r>
      <w:r w:rsidRPr="00735B9C">
        <w:rPr>
          <w:rFonts w:cs="Univers-Light"/>
        </w:rPr>
        <w:t>Deposits by personal pension schemes, stakeholder pension schemes</w:t>
      </w:r>
      <w:r w:rsidR="004C2EEF">
        <w:rPr>
          <w:rFonts w:cs="Univers-Light"/>
        </w:rPr>
        <w:t xml:space="preserve"> </w:t>
      </w:r>
      <w:r w:rsidRPr="00735B9C">
        <w:rPr>
          <w:rFonts w:cs="Univers-Light"/>
        </w:rPr>
        <w:t>and occupational pension schemes of micro, small and medium sized</w:t>
      </w:r>
      <w:r w:rsidR="004C2EEF">
        <w:rPr>
          <w:rFonts w:cs="Univers-Light"/>
        </w:rPr>
        <w:t xml:space="preserve"> </w:t>
      </w:r>
      <w:r w:rsidRPr="00735B9C">
        <w:rPr>
          <w:rFonts w:cs="Univers-Light"/>
        </w:rPr>
        <w:t>enterprises are not excluded</w:t>
      </w:r>
    </w:p>
    <w:p w14:paraId="43306847" w14:textId="77777777" w:rsidR="00212A1D" w:rsidRDefault="00212A1D"/>
    <w:p w14:paraId="01141C73" w14:textId="2D143F8C" w:rsidR="006654D3" w:rsidRDefault="006654D3">
      <w:bookmarkStart w:id="0" w:name="_GoBack"/>
      <w:bookmarkEnd w:id="0"/>
    </w:p>
    <w:sectPr w:rsidR="006654D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A9EC5" w14:textId="77777777" w:rsidR="005D124A" w:rsidRDefault="005D124A" w:rsidP="00950042">
      <w:pPr>
        <w:spacing w:after="0" w:line="240" w:lineRule="auto"/>
      </w:pPr>
      <w:r>
        <w:separator/>
      </w:r>
    </w:p>
  </w:endnote>
  <w:endnote w:type="continuationSeparator" w:id="0">
    <w:p w14:paraId="6764CF46" w14:textId="77777777" w:rsidR="005D124A" w:rsidRDefault="005D124A" w:rsidP="0095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da Regular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Univers-Bold">
    <w:panose1 w:val="020B0603020202030204"/>
    <w:charset w:val="00"/>
    <w:family w:val="swiss"/>
    <w:pitch w:val="variable"/>
    <w:sig w:usb0="00000003" w:usb1="00000000" w:usb2="00000000" w:usb3="00000000" w:csb0="00000097" w:csb1="00000000"/>
  </w:font>
  <w:font w:name="Univers-Light">
    <w:panose1 w:val="020B0603020202030204"/>
    <w:charset w:val="00"/>
    <w:family w:val="swiss"/>
    <w:pitch w:val="variable"/>
    <w:sig w:usb0="00000003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Semibold">
    <w:panose1 w:val="020B060302020203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DE4B2" w14:textId="77777777" w:rsidR="005D124A" w:rsidRDefault="005D124A" w:rsidP="00950042">
      <w:pPr>
        <w:spacing w:after="0" w:line="240" w:lineRule="auto"/>
      </w:pPr>
      <w:r>
        <w:separator/>
      </w:r>
    </w:p>
  </w:footnote>
  <w:footnote w:type="continuationSeparator" w:id="0">
    <w:p w14:paraId="0A8488B4" w14:textId="77777777" w:rsidR="005D124A" w:rsidRDefault="005D124A" w:rsidP="00950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1D37A" w14:textId="77777777" w:rsidR="00F722B2" w:rsidRDefault="00F722B2" w:rsidP="00067576">
    <w:pPr>
      <w:pStyle w:val="Header"/>
      <w:ind w:hanging="851"/>
    </w:pPr>
    <w:r>
      <w:rPr>
        <w:noProof/>
        <w:lang w:eastAsia="en-GB"/>
      </w:rPr>
      <w:drawing>
        <wp:inline distT="0" distB="0" distL="0" distR="0" wp14:anchorId="4238CEAA" wp14:editId="185D2FD2">
          <wp:extent cx="1633855" cy="384175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72B5F3" w14:textId="77777777" w:rsidR="00067576" w:rsidRDefault="000675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042"/>
    <w:rsid w:val="000360AF"/>
    <w:rsid w:val="00067576"/>
    <w:rsid w:val="0011345E"/>
    <w:rsid w:val="00155928"/>
    <w:rsid w:val="001E0807"/>
    <w:rsid w:val="00212A1D"/>
    <w:rsid w:val="002202A6"/>
    <w:rsid w:val="0024140C"/>
    <w:rsid w:val="004A0750"/>
    <w:rsid w:val="004C2EEF"/>
    <w:rsid w:val="004C46B7"/>
    <w:rsid w:val="005D124A"/>
    <w:rsid w:val="00604136"/>
    <w:rsid w:val="006654D3"/>
    <w:rsid w:val="006F7238"/>
    <w:rsid w:val="00735B9C"/>
    <w:rsid w:val="00841A78"/>
    <w:rsid w:val="008D3B2F"/>
    <w:rsid w:val="00950042"/>
    <w:rsid w:val="009C2701"/>
    <w:rsid w:val="00A76C55"/>
    <w:rsid w:val="00B0747F"/>
    <w:rsid w:val="00BA133C"/>
    <w:rsid w:val="00BE1927"/>
    <w:rsid w:val="00C941C1"/>
    <w:rsid w:val="00CE54A2"/>
    <w:rsid w:val="00D3704D"/>
    <w:rsid w:val="00D5685B"/>
    <w:rsid w:val="00D968AE"/>
    <w:rsid w:val="00EB2F20"/>
    <w:rsid w:val="00F12AA7"/>
    <w:rsid w:val="00F722B2"/>
    <w:rsid w:val="00FB53FD"/>
    <w:rsid w:val="00FC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B7FEF"/>
  <w15:chartTrackingRefBased/>
  <w15:docId w15:val="{6572EEEB-F2BB-4FBC-A362-C32FB31A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0042"/>
    <w:pPr>
      <w:autoSpaceDE w:val="0"/>
      <w:autoSpaceDN w:val="0"/>
      <w:adjustRightInd w:val="0"/>
      <w:spacing w:after="0" w:line="240" w:lineRule="auto"/>
    </w:pPr>
    <w:rPr>
      <w:rFonts w:ascii="Agenda Regular" w:hAnsi="Agenda Regular" w:cs="Agenda Regular"/>
      <w:color w:val="000000"/>
      <w:sz w:val="24"/>
      <w:szCs w:val="24"/>
    </w:rPr>
  </w:style>
  <w:style w:type="character" w:customStyle="1" w:styleId="A8">
    <w:name w:val="A8"/>
    <w:uiPriority w:val="99"/>
    <w:rsid w:val="00950042"/>
    <w:rPr>
      <w:rFonts w:cs="Agenda Regular"/>
      <w:color w:val="000000"/>
      <w:sz w:val="17"/>
      <w:szCs w:val="17"/>
    </w:rPr>
  </w:style>
  <w:style w:type="paragraph" w:customStyle="1" w:styleId="Pa8">
    <w:name w:val="Pa8"/>
    <w:basedOn w:val="Default"/>
    <w:next w:val="Default"/>
    <w:uiPriority w:val="99"/>
    <w:rsid w:val="00950042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950042"/>
    <w:rPr>
      <w:rFonts w:cs="Agenda Regular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00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00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004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95004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50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042"/>
  </w:style>
  <w:style w:type="paragraph" w:styleId="Footer">
    <w:name w:val="footer"/>
    <w:basedOn w:val="Normal"/>
    <w:link w:val="FooterChar"/>
    <w:uiPriority w:val="99"/>
    <w:unhideWhenUsed/>
    <w:rsid w:val="00950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042"/>
  </w:style>
  <w:style w:type="paragraph" w:styleId="BalloonText">
    <w:name w:val="Balloon Text"/>
    <w:basedOn w:val="Normal"/>
    <w:link w:val="BalloonTextChar"/>
    <w:uiPriority w:val="99"/>
    <w:semiHidden/>
    <w:unhideWhenUsed/>
    <w:rsid w:val="00D37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04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1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3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3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33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675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T@fscs.org.uk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07A5AED71854BA4F5E014FB04A16F" ma:contentTypeVersion="1" ma:contentTypeDescription="Create a new document." ma:contentTypeScope="" ma:versionID="0ad73234f8be5d377ec3ddbbcaf28fa2">
  <xsd:schema xmlns:xsd="http://www.w3.org/2001/XMLSchema" xmlns:xs="http://www.w3.org/2001/XMLSchema" xmlns:p="http://schemas.microsoft.com/office/2006/metadata/properties" xmlns:ns1="http://schemas.microsoft.com/sharepoint/v3" xmlns:ns2="4db17b0f-7162-4217-b0c4-b08b18511bed" targetNamespace="http://schemas.microsoft.com/office/2006/metadata/properties" ma:root="true" ma:fieldsID="18c6bdc354901c766c953bfd228fa379" ns1:_="" ns2:_="">
    <xsd:import namespace="http://schemas.microsoft.com/sharepoint/v3"/>
    <xsd:import namespace="4db17b0f-7162-4217-b0c4-b08b18511be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17b0f-7162-4217-b0c4-b08b18511be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db17b0f-7162-4217-b0c4-b08b18511bed">7KWHPPY2JDYE-890931983-3</_dlc_DocId>
    <_dlc_DocIdUrl xmlns="4db17b0f-7162-4217-b0c4-b08b18511bed">
      <Url>http://abcweb/en/CountrySites/Europe/AboutABC/_layouts/15/DocIdRedir.aspx?ID=7KWHPPY2JDYE-890931983-3</Url>
      <Description>7KWHPPY2JDYE-890931983-3</Description>
    </_dlc_DocIdUrl>
  </documentManagement>
</p:properties>
</file>

<file path=customXml/itemProps1.xml><?xml version="1.0" encoding="utf-8"?>
<ds:datastoreItem xmlns:ds="http://schemas.openxmlformats.org/officeDocument/2006/customXml" ds:itemID="{F7B61C9B-7EC9-4E5E-8BDC-929DE1DF4E0B}"/>
</file>

<file path=customXml/itemProps2.xml><?xml version="1.0" encoding="utf-8"?>
<ds:datastoreItem xmlns:ds="http://schemas.openxmlformats.org/officeDocument/2006/customXml" ds:itemID="{A4B9C823-8542-4394-99EA-52040A1DFF83}"/>
</file>

<file path=customXml/itemProps3.xml><?xml version="1.0" encoding="utf-8"?>
<ds:datastoreItem xmlns:ds="http://schemas.openxmlformats.org/officeDocument/2006/customXml" ds:itemID="{4317E864-E408-4784-9CF3-565BD5C8AD3E}"/>
</file>

<file path=customXml/itemProps4.xml><?xml version="1.0" encoding="utf-8"?>
<ds:datastoreItem xmlns:ds="http://schemas.openxmlformats.org/officeDocument/2006/customXml" ds:itemID="{52E5D377-1971-486E-9E0D-810A470B6A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ABC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Services Compensation Information Sheet</dc:title>
  <dc:subject/>
  <dc:creator>Kamaljeet Purewal</dc:creator>
  <cp:keywords/>
  <dc:description/>
  <cp:lastModifiedBy>Nader Abdulaal</cp:lastModifiedBy>
  <cp:revision>3</cp:revision>
  <cp:lastPrinted>2017-09-27T15:11:00Z</cp:lastPrinted>
  <dcterms:created xsi:type="dcterms:W3CDTF">2018-11-26T07:19:00Z</dcterms:created>
  <dcterms:modified xsi:type="dcterms:W3CDTF">2018-11-26T07:21:00Z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0x010100D9D07A5AED71854BA4F5E014FB04A16F</vt:lpwstr>
  </property>
  <property fmtid="{D5CDD505-2E9C-101B-9397-08002B2CF9AE}" pid="3" name="_dlc_DocIdItemGuid">
    <vt:lpwstr>dac668ac-2304-42d9-9016-c572e409075a</vt:lpwstr>
  </property>
</Properties>
</file>